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133 STUDENT HANDBOOK</w:t>
      </w:r>
    </w:p>
    <w:p>
      <w:pPr>
        <w:jc w:val="center"/>
      </w:pPr>
      <w:r>
        <w:rPr>
          <w:b/>
          <w:color w:val="1E293B"/>
          <w:sz w:val="28"/>
        </w:rPr>
        <w:t>Data Storytelling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133 objective  Complete the orientation and setup for Data Storytelling: Apply data storytelling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storytelling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Storytelling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Storytelling.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Storytelling”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Day_133_Data_Storytelling/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Beyond_DataScience_Internship\Day_133_Data_Storytelling\evidence, Beyond_DataScience_Internship\Day_133_Data_Storytelling\notebooks, Beyond_DataScience_Internship\Day_133_Data_Storytelling\src, Beyond_DataScience_Internship\Day_133_Data_Storytelling\data, Beyond_DataScience_Internship\Day_133_Data_Storytelling\output, Beyond_DataScience_Internship\Day_133_Data_Storytelling\report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Beyond_DataScience_Internship/Day_133_Data_Storytelling/{evidence,notebooks,src,data,output,report}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Data Storytelling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data storytelling.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day_133_lab.py — Orientation and setup: Data Storytelling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133 practical starter for Data Storytelling.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Storytelling')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Storytelling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Storytelling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133 (Orientation and setup) on Data Storytelling.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