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142 STUDENT HANDBOOK</w:t>
      </w:r>
    </w:p>
    <w:p>
      <w:pPr>
        <w:jc w:val="center"/>
      </w:pPr>
      <w:r>
        <w:rPr>
          <w:b/>
          <w:color w:val="1E293B"/>
          <w:sz w:val="28"/>
        </w:rPr>
        <w:t>Privacy And Anonymization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142 objective  Complete the troubleshoot for Privacy And Anonymization: Apply privacy and anonymization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privacy and anonymization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Privacy And Anonymization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Privacy And Anonymization.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“Privacy And Anonymization”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Privacy And Anonymization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Day_142_Privacy_And_Anonymization/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Beyond_DataScience_Internship\Day_142_Privacy_And_Anonymization\evidence, Beyond_DataScience_Internship\Day_142_Privacy_And_Anonymization\notebooks, Beyond_DataScience_Internship\Day_142_Privacy_And_Anonymization\src, Beyond_DataScience_Internship\Day_142_Privacy_And_Anonymization\data, Beyond_DataScience_Internship\Day_142_Privacy_And_Anonymization\output, Beyond_DataScience_Internship\Day_142_Privacy_And_Anonymization\report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Beyond_DataScience_Internship/Day_142_Privacy_And_Anonymization/{evidence,notebooks,src,data,output,report}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Privacy And Anonymization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privacy and anonymization.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day_142_lab.py — Troubleshoot: Privacy And Anonymization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142 practical starter for Privacy And Anonymization.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'Privacy And Anonymization')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Privacy And Anonymization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Privacy And Anonymization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142 (Troubleshoot) on Privacy And Anonymization.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