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173 STUDENT HANDBOOK</w:t>
      </w:r>
    </w:p>
    <w:p>
      <w:pPr>
        <w:jc w:val="center"/>
      </w:pPr>
      <w:r>
        <w:rPr>
          <w:b/>
          <w:color w:val="1E293B"/>
          <w:sz w:val="28"/>
        </w:rPr>
        <w:t>Executive Insight Report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173 objective  Complete the document and improve for Executive Insight Report: Apply executive insight report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executive insight report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Executive Insight Report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Executive Insight Report.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“Executive Insight Report”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Executive Insight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Day_173_Executive_Insight_Report/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Beyond_DataScience_Internship\Day_173_Executive_Insight_Report\evidence, Beyond_DataScience_Internship\Day_173_Executive_Insight_Report\notebooks, Beyond_DataScience_Internship\Day_173_Executive_Insight_Report\src, Beyond_DataScience_Internship\Day_173_Executive_Insight_Report\data, Beyond_DataScience_Internship\Day_173_Executive_Insight_Report\output, Beyond_DataScience_Internship\Day_173_Executive_Insight_Report\report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Beyond_DataScience_Internship/Day_173_Executive_Insight_Report/{evidence,notebooks,src,data,output,report}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Executive Insight Report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executive insight report,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day_173_lab.py — Document and improve: Executive Insight Report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173 practical starter for Executive Insight Report.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'Executive Insight Report')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Executive Insight Report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Executive Insight Report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173 (Document and improve) on Executive Insight Report.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