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177 STUDENT HANDBOOK</w:t>
      </w:r>
    </w:p>
    <w:p>
      <w:pPr>
        <w:jc w:val="center"/>
      </w:pPr>
      <w:r>
        <w:rPr>
          <w:b/>
          <w:color w:val="1E293B"/>
          <w:sz w:val="28"/>
        </w:rPr>
        <w:t>Capstone Presentation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177 objective  Complete the independent build for Capstone Presentation: Apply capstone presentation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presentation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Presentation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Presentation.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Presentation”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Presentation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Day_177_Capstone_Presentation/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Beyond_DataScience_Internship\Day_177_Capstone_Presentation\evidence, Beyond_DataScience_Internship\Day_177_Capstone_Presentation\notebooks, Beyond_DataScience_Internship\Day_177_Capstone_Presentation\src, Beyond_DataScience_Internship\Day_177_Capstone_Presentation\data, Beyond_DataScience_Internship\Day_177_Capstone_Presentation\output, Beyond_DataScience_Internship\Day_177_Capstone_Presentation\report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Beyond_DataScience_Internship/Day_177_Capstone_Presentation/{evidence,notebooks,src,data,output,report}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Capstone Presentation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capstone presentation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day_177_lab.py — Independent build: Capstone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177 practical starter for Capstone Presentation.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Presentation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Presentation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177 (Independent build) on Capstone Presentation.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