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9 STUDENT HANDBOOK</w:t>
      </w:r>
    </w:p>
    <w:p>
      <w:pPr>
        <w:jc w:val="center"/>
      </w:pPr>
      <w:r>
        <w:rPr>
          <w:b/>
          <w:color w:val="1E293B"/>
          <w:sz w:val="28"/>
        </w:rPr>
        <w:t>Production Roles And Call Language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 objective  Complete the independent build for Production Roles And Call Language: Apply production roles and call language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production roles and call language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Production Roles And Call Language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Production Roles And Call Language.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“Production Roles And Call Language”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Day_09_Production_Roles_And_Call_Language/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Production Roles And Call Language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production roles and call language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Production Roles And Call Language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"Production Roles And Call Language"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Production Roles And Call Language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Production Roles And Call Language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 (Independent build) on Production Roles And Call Language.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