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 STUDENT HANDBOOK</w:t>
      </w:r>
    </w:p>
    <w:p>
      <w:pPr>
        <w:jc w:val="center"/>
      </w:pPr>
      <w:r>
        <w:rPr>
          <w:b/>
          <w:color w:val="1E293B"/>
          <w:sz w:val="28"/>
        </w:rPr>
        <w:t>Intercom System Components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 objective  Complete the troubleshoot for Intercom System Components: Apply intercom system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intercom system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Intercom System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Intercom System Components.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“Intercom System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Day_16_Intercom_System_Components/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Intercom System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intercom system components.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Intercom System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"Intercom System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Intercom System Components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Intercom System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 (Troubleshoot) on Intercom System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