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25 STUDENT HANDBOOK</w:t>
      </w:r>
    </w:p>
    <w:p>
      <w:pPr>
        <w:jc w:val="center"/>
      </w:pPr>
      <w:r>
        <w:rPr>
          <w:b/>
          <w:color w:val="1E293B"/>
          <w:sz w:val="28"/>
        </w:rPr>
        <w:t>Partyline Concepts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25 objective  Complete the orientation and setup for Partyline Concepts: Apply partyline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partyline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Partyline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Partyline Concepts.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“Partyline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Day_25_Partyline_Concepts/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Partyline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partyline concepts.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Partyline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"Partyline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Partyline Concepts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Partyline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25 (Orientation and setup) on Partyline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