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26 STUDENT HANDBOOK</w:t>
      </w:r>
    </w:p>
    <w:p>
      <w:pPr>
        <w:jc w:val="center"/>
      </w:pPr>
      <w:r>
        <w:rPr>
          <w:b/>
          <w:color w:val="1E293B"/>
          <w:sz w:val="28"/>
        </w:rPr>
        <w:t>Partyline Concepts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26 objective  Complete the guided practical for Partyline Concepts: Apply partyline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partyline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Partyline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Partyline Concepts.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“Partyline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Day_26_Partyline_Concepts/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Partyline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partyline concepts.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Partyline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"Partyline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Partyline Concepts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Partyline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26 (Guided practical) on Partyline Concepts.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