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32 STUDENT HANDBOOK</w:t>
      </w:r>
    </w:p>
    <w:p>
      <w:pPr>
        <w:jc w:val="center"/>
      </w:pPr>
      <w:r>
        <w:rPr>
          <w:b/>
          <w:color w:val="1E293B"/>
          <w:sz w:val="28"/>
        </w:rPr>
        <w:t>Matrix Intercom Concepts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32 objective  Complete the guided practical for Matrix Intercom Concepts: Apply matrix intercom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matrix intercom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Matrix Intercom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Matrix Intercom Concepts.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“Matrix Intercom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Channel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talks to whom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channel assignment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Cross-talk in show-critical moment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Posted channel card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Call language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Clear, short, professional phrases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Practise standard calls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Jokes during cues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Etiquette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Backup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way to communicate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 spare beltpack/channel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Single point of failure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Backup test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Day_32_Matrix_Intercom_Concepts/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Matrix Intercom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matrix intercom concepts.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Matrix Intercom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"Matrix Intercom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Matrix Intercom Concepts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Matrix Intercom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32 (Guided practical) on Matrix Intercom Concepts.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