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38 STUDENT HANDBOOK</w:t>
      </w:r>
    </w:p>
    <w:p>
      <w:pPr>
        <w:jc w:val="center"/>
      </w:pPr>
      <w:r>
        <w:rPr>
          <w:b/>
          <w:color w:val="1E293B"/>
          <w:sz w:val="28"/>
        </w:rPr>
        <w:t>Beltpacks And Headsets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38 objective  Complete the guided practical for Beltpacks And Headsets: Apply beltpacks and headsets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beltpacks and headsets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Beltpacks And Headsets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Beltpacks And Headsets.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“Beltpacks And Headsets”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Channel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talks to whom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channel assignment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Cross-talk in show-critical moment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Posted channel card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Call language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Clear, short, professional phrases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Practise standard calls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Jokes during cues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Etiquette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Backup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way to communicate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 spare beltpack/channel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Single point of failure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Backup test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Day_38_Beltpacks_And_Headsets/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Beltpacks And Headsets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beltpacks and headsets.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Beltpacks And Headsets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"Beltpacks And Headsets"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Beltpacks And Headsets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Beltpacks And Headsets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38 (Guided practical) on Beltpacks And Headsets.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