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56 STUDENT HANDBOOK</w:t>
      </w:r>
    </w:p>
    <w:p>
      <w:pPr>
        <w:jc w:val="center"/>
      </w:pPr>
      <w:r>
        <w:rPr>
          <w:b/>
          <w:color w:val="1E293B"/>
          <w:sz w:val="28"/>
        </w:rPr>
        <w:t>Channel And Group Planning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56 objective  Complete the guided practical for Channel And Group Planning: Apply channel and group planning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channel and group planning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Channel And Group Planning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Channel And Group Planning.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“Channel And Group Planning”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Channel And Group Planning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Day_56_Channel_And_Group_Planning/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Channel And Group Planning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channel and group planning.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Channel And Group Planning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"Channel And Group Planning"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Channel And Group Planning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Channel And Group Planning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56 (Guided practical) on Channel And Group Planning.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