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70 STUDENT HANDBOOK</w:t>
      </w:r>
    </w:p>
    <w:p>
      <w:pPr>
        <w:jc w:val="center"/>
      </w:pPr>
      <w:r>
        <w:rPr>
          <w:b/>
          <w:color w:val="1E293B"/>
          <w:sz w:val="28"/>
        </w:rPr>
        <w:t>Gain Sidetone And Headset Levels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70 objective  Complete the troubleshoot for Gain Sidetone And Headset Levels: Apply gain sidetone and headset levels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gain sidetone and headset levels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Gain Sidetone And Headset Levels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Gain Sidetone And Headset Levels.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“Gain Sidetone And Headset Levels”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Day_70_Gain_Sidetone_And_Headset_Levels/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Gain Sidetone And Headset Levels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gain sidetone and headset levels.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70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Gain Sidetone And Headset Levels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"Gain Sidetone And Headset Levels"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day-70_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Gain Sidetone And Headset Levels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Gain Sidetone And Headset Levels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70 (Troubleshoot) on Gain Sidetone And Headset Levels.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