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72 STUDENT HANDBOOK</w:t>
      </w:r>
    </w:p>
    <w:p>
      <w:pPr>
        <w:jc w:val="center"/>
      </w:pPr>
      <w:r>
        <w:rPr>
          <w:b/>
          <w:color w:val="1E293B"/>
          <w:sz w:val="28"/>
        </w:rPr>
        <w:t>Gain Sidetone And Headset Levels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72 objective  Complete the assessment and reflection for Gain Sidetone And Headset Levels: Apply gain sidetone and headset levels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gain sidetone and headset levels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Gain Sidetone And Headset Levels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Gain Sidetone And Headset Levels.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“Gain Sidetone And Headset Levels”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Day_72_Gain_Sidetone_And_Headset_Levels/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Gain Sidetone And Headset Levels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gain sidetone and headset levels,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Gain Sidetone And Headset Levels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"Gain Sidetone And Headset Levels"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Gain Sidetone And Headset Levels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Gain Sidetone And Headset Levels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72 (Assessment and reflection) on Gain Sidetone And Headset Levels.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