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INTERCOM INTERNSHIP</w:t>
      </w:r>
    </w:p>
    <w:p>
      <w:pPr>
        <w:jc w:val="center"/>
      </w:pPr>
      <w:r>
        <w:rPr>
          <w:b/>
          <w:color w:val="0B3F90"/>
          <w:sz w:val="44"/>
        </w:rPr>
        <w:t>DAY 93 STUDENT HANDBOOK</w:t>
      </w:r>
    </w:p>
    <w:p>
      <w:pPr>
        <w:jc w:val="center"/>
      </w:pPr>
      <w:r>
        <w:rPr>
          <w:b/>
          <w:color w:val="1E293B"/>
          <w:sz w:val="28"/>
        </w:rPr>
        <w:t>User Labeling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93 objective  Complete the independent build for User Labeling: Apply user labeling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Keep channels professional. Test backup talk paths. Never leave beltpacks unattended in public guest areas.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wired/wireless intercom equipment and laptop configuration tools as assigned.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user labeling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User Labeling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User Labeling.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“User Labeling”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User Labeling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92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wired/wireless intercom equipment and laptop-based communication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wired/wireless intercom equipment and laptop-based communication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Beyond_Intercom_Internship/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Day_93_User_Labeling/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User Labeling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user labeling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93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User Labeling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Independent build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"User Labeling"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day-93_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day-93_pack_list.png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Comms etiquette &amp;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day-93_verify.png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report/day-93_technical_report.md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Keep channels professional. Test backup talk paths. Never leave beltpacks unattended in public guest areas.…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User Labeling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User Labeling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93 (Independent build) on User Labeling. I worked only in the authorized Beyond production communications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System manuals assigned by Beyond</w:t>
      </w:r>
    </w:p>
    <w:p>
      <w:pPr>
        <w:pStyle w:val="ListBullet"/>
      </w:pPr>
      <w:r>
        <w:rPr>
          <w:b w:val="0"/>
          <w:sz w:val="22"/>
        </w:rPr>
        <w:t>Production call-language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