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125 STUDENT HANDBOOK</w:t>
      </w:r>
    </w:p>
    <w:p>
      <w:pPr>
        <w:jc w:val="center"/>
      </w:pPr>
      <w:r>
        <w:rPr>
          <w:b/>
          <w:color w:val="1E293B"/>
          <w:sz w:val="28"/>
        </w:rPr>
        <w:t>Networked Intercom Concepts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125 objective  Complete the document and improve for Networked Intercom Concepts: Apply networked intercom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networked intercom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Networked Intercom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Networked Intercom Concepts.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“Networked Intercom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Day_125_Networked_Intercom_Concepts/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Networked Intercom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networked intercom concepts,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Networked Intercom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"Networked Intercom Concepts"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Networked Intercom Concepts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Networked Intercom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125 (Document and improve) on Networked Intercom Concepts.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