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130 STUDENT HANDBOOK</w:t>
      </w:r>
    </w:p>
    <w:p>
      <w:pPr>
        <w:jc w:val="center"/>
      </w:pPr>
      <w:r>
        <w:rPr>
          <w:b/>
          <w:color w:val="1E293B"/>
          <w:sz w:val="28"/>
        </w:rPr>
        <w:t>Vlan And Qos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130 objective  Complete the troubleshoot for Vlan And Qos Concepts: Apply VLAN and QoS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VLAN and QoS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Vlan And Qos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Vlan And Qos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“Vlan And Qos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Day_130_Vlan_And_Qos_Concepts/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Vlan And Qos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VLAN and QoS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Vlan And Qos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"Vlan And Qos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Vlan And Qos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Vlan And Qos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130 (Troubleshoot) on Vlan And Qos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