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133 STUDENT HANDBOOK</w:t>
      </w:r>
    </w:p>
    <w:p>
      <w:pPr>
        <w:jc w:val="center"/>
      </w:pPr>
      <w:r>
        <w:rPr>
          <w:b/>
          <w:color w:val="1E293B"/>
          <w:sz w:val="28"/>
        </w:rPr>
        <w:t>Integration With Sound Team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133 objective  Complete the orientation and setup for Integration With Sound Team: Apply integration with sound team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integration with sound team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Integration With Sound Team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Integration With Sound Team.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“Integration With Sound Team”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Day_133_Integration_With_Sound_Team/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Integration With Sound Team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integration with sound team.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Integration With Sound Team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"Integration With Sound Team"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Integration With Sound Team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Integration With Sound Team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133 (Orientation and setup) on Integration With Sound Team.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