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142 STUDENT HANDBOOK</w:t>
      </w:r>
    </w:p>
    <w:p>
      <w:pPr>
        <w:jc w:val="center"/>
      </w:pPr>
      <w:r>
        <w:rPr>
          <w:b/>
          <w:color w:val="1E293B"/>
          <w:sz w:val="28"/>
        </w:rPr>
        <w:t>Integration With Lights And Video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142 objective  Complete the troubleshoot for Integration With Lights And Video: Apply integration with lights and video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integration with lights and video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Integration With Lights And Video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Integration With Lights And Video.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“Integration With Lights And Video”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Day_142_Integration_With_Lights_And_Video/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Integration With Lights And Video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integration with lights and video.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Integration With Lights And Video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"Integration With Lights And Video"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Integration With Lights And Video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Integration With Lights And Video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142 (Troubleshoot) on Integration With Lights And Video.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