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163 STUDENT HANDBOOK</w:t>
      </w:r>
    </w:p>
    <w:p>
      <w:pPr>
        <w:jc w:val="center"/>
      </w:pPr>
      <w:r>
        <w:rPr>
          <w:b/>
          <w:color w:val="1E293B"/>
          <w:sz w:val="28"/>
        </w:rPr>
        <w:t>Small Event Deployment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163 objective  Complete the orientation and setup for Small Event Deployment: Apply small event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small event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Small Event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Small Event Deployment.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“Small Event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Small Event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Day_163_Small_Event_Deployment/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Small Event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small event deployment.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Small Event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"Small Event Deployment"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Small Event Deployment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Small Event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163 (Orientation and setup) on Small Event Deployment.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