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170 STUDENT HANDBOOK</w:t>
      </w:r>
    </w:p>
    <w:p>
      <w:pPr>
        <w:jc w:val="center"/>
      </w:pPr>
      <w:r>
        <w:rPr>
          <w:b/>
          <w:color w:val="1E293B"/>
          <w:sz w:val="28"/>
        </w:rPr>
        <w:t>Multi-Department Rehearsal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170 objective  Complete the guided practical for Multi-Department Rehearsal: Apply multi-department rehearsal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multi-department rehearsal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Multi-Department Rehearsal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Multi-Department Rehearsal.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“Multi-Department Rehearsal”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Multi-Department Rehearsal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Day_170_Multi_Department_Rehearsal/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Multi-Department Rehearsal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multi-department rehearsal.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Multi-Department Rehearsal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"Multi-Department Rehearsal"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Multi-Department Rehearsal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Multi-Department Rehearsal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170 (Guided practical) on Multi-Department Rehearsal.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