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180 STUDENT HANDBOOK</w:t>
      </w:r>
    </w:p>
    <w:p>
      <w:pPr>
        <w:jc w:val="center"/>
      </w:pPr>
      <w:r>
        <w:rPr>
          <w:b/>
          <w:color w:val="1E293B"/>
          <w:sz w:val="28"/>
        </w:rPr>
        <w:t>Capstone Show Communications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180 objective  Complete the assessment and reflection for Capstone Show Communications: Apply capstone show communications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show communications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Show Communications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Show Communications.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Show Communications”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Show Communications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Day_180_Capstone_Show_Communications/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Capstone Show Communications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capstone show communications,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180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Show Communications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Show Communications"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day-180_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Show Communications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Show Communications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180 (Assessment and reflection) on Capstone Show Communications.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