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4 STUDENT HANDBOOK</w:t>
      </w:r>
    </w:p>
    <w:p>
      <w:pPr>
        <w:jc w:val="center"/>
      </w:pPr>
      <w:r>
        <w:rPr>
          <w:b/>
          <w:color w:val="1E293B"/>
          <w:sz w:val="28"/>
        </w:rPr>
        <w:t>Electrical And Working-At-Height Safety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 objective  Complete the troubleshoot for Electrical And Working-At-Height Safety: Apply electrical and working-at-height safety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electrical and working-at-height safety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Electrical And Working-At-Height Safety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Electrical And Working-At-Height Safety.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“Electrical And Working-At-Height Safety”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Electrical And Working-At-Height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Day_04_Electrical_And_Working_At_Height_Safety/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Electrical And Working-At-Height Safety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electrical and working-at-height safety.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Electrical And Working-At-Height Safety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"Electrical And Working-At-Height Safety"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Electrical And Working-At-Height Safety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Electrical And Working-At-Height Safety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 (Troubleshoot) on Electrical And Working-At-Height Safety.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