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34 STUDENT HANDBOOK</w:t>
      </w:r>
    </w:p>
    <w:p>
      <w:pPr>
        <w:jc w:val="center"/>
      </w:pPr>
      <w:r>
        <w:rPr>
          <w:b/>
          <w:color w:val="1E293B"/>
          <w:sz w:val="28"/>
        </w:rPr>
        <w:t>Dmx512 Fundamentals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34 objective  Complete the troubleshoot for Dmx512 Fundamentals: Apply DMX512 fundamentals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DMX512 fundamentals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Dmx512 Fundamentals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Dmx512 Fundamentals.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“Dmx512 Fundamentals”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Day_34_Dmx512_Fundamentals/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Dmx512 Fundamentals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DMX512 fundamentals.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34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Dmx512 Fundamentals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"Dmx512 Fundamentals"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day-34_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Dmx512 Fundamentals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Dmx512 Fundamentals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34 (Troubleshoot) on Dmx512 Fundamentals.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