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54 STUDENT HANDBOOK</w:t>
      </w:r>
    </w:p>
    <w:p>
      <w:pPr>
        <w:jc w:val="center"/>
      </w:pPr>
      <w:r>
        <w:rPr>
          <w:b/>
          <w:color w:val="1E293B"/>
          <w:sz w:val="28"/>
        </w:rPr>
        <w:t>Patching Fixtures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54 objective  Complete the assessment and reflection for Patching Fixtures: Apply patching fixtures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patching fixtures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Patching Fixtures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Patching Fixtures.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“Patching Fixtures”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Day_54_Patching_Fixtures/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Patching Fixtures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patching fixtures,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Patching Fixtures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"Patching Fixtures"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Patching Fixtures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Patching Fixtures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54 (Assessment and reflection) on Patching Fixtures.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