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62 STUDENT HANDBOOK</w:t>
      </w:r>
    </w:p>
    <w:p>
      <w:pPr>
        <w:jc w:val="center"/>
      </w:pPr>
      <w:r>
        <w:rPr>
          <w:b/>
          <w:color w:val="1E293B"/>
          <w:sz w:val="28"/>
        </w:rPr>
        <w:t>Color Theory And Mixing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62 objective  Complete the guided practical for Color Theory And Mixing: Apply color theory and mixing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color theory and mixing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Color Theory And Mixing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Color Theory And Mixing.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“Color Theory And Mixing”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Color Theory And Mixing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Day_62_Color_Theory_And_Mixing/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Color Theory And Mixing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color theory and mixing.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62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Color Theory And Mixing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"Color Theory And Mixing"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day-62_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Color Theory And Mixing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Color Theory And Mixing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62 (Guided practical) on Color Theory And Mixing.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