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69 STUDENT HANDBOOK</w:t>
      </w:r>
    </w:p>
    <w:p>
      <w:pPr>
        <w:jc w:val="center"/>
      </w:pPr>
      <w:r>
        <w:rPr>
          <w:b/>
          <w:color w:val="1E293B"/>
          <w:sz w:val="28"/>
        </w:rPr>
        <w:t>Position Focus And Beam Shaping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69 objective  Complete the independent build for Position Focus And Beam Shaping: Apply position focus and beam shaping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position focus and beam shaping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Position Focus And Beam Shaping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Position Focus And Beam Shaping.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“Position Focus And Beam Shaping”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68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fixtures/controllers and free visualizer software where available.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Day_69_Position_Focus_And_Beam_Shaping/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Position Focus And Beam Shaping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position focus and beam shaping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69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Position Focus And Beam Shaping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Independent build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"Position Focus And Beam Shaping"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day-69_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report/day-69_technical_report.md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Position Focus And Beam Shaping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Position Focus And Beam Shaping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69 (Independent build) on Position Focus And Beam Shaping.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