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78 STUDENT HANDBOOK</w:t>
      </w:r>
    </w:p>
    <w:p>
      <w:pPr>
        <w:jc w:val="center"/>
      </w:pPr>
      <w:r>
        <w:rPr>
          <w:b/>
          <w:color w:val="1E293B"/>
          <w:sz w:val="28"/>
        </w:rPr>
        <w:t>Movement And Pan-Tilt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78 objective  Complete the assessment and reflection for Movement And Pan-Tilt: Apply movement and pan-tilt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movement and pan-tilt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Movement And Pan-Tilt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Movement And Pan-Tilt.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“Movement And Pan-Tilt”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Movement And Pan-Tilt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Day_78_Movement_And_Pan_Tilt/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Movement And Pan-Tilt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movement and pan-tilt,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Movement And Pan-Tilt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"Movement And Pan-Tilt"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Movement And Pan-Tilt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Movement And Pan-Tilt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78 (Assessment and reflection) on Movement And Pan-Tilt.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