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92 STUDENT HANDBOOK</w:t>
      </w:r>
    </w:p>
    <w:p>
      <w:pPr>
        <w:jc w:val="center"/>
      </w:pPr>
      <w:r>
        <w:rPr>
          <w:b/>
          <w:color w:val="1E293B"/>
          <w:sz w:val="28"/>
        </w:rPr>
        <w:t>Cue Stacks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92 objective  Complete the guided practical for Cue Stacks: Apply cue stacks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cue stacks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Cue Stacks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Cue Stacks.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“Cue Stacks”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Cue Stacks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Day_92_Cue_Stacks/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Cue Stacks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cue stacks.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Cue Stacks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"Cue Stacks"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Cue Stacks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Cue Stacks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92 (Guided practical) on Cue Stacks.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