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120 STUDENT HANDBOOK</w:t>
      </w:r>
    </w:p>
    <w:p>
      <w:pPr>
        <w:jc w:val="center"/>
      </w:pPr>
      <w:r>
        <w:rPr>
          <w:b/>
          <w:color w:val="1E293B"/>
          <w:sz w:val="28"/>
        </w:rPr>
        <w:t>Front Light For Speech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120 objective  Complete the assessment and reflection for Front Light For Speech: Apply front light for speech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front light for speech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Front Light For Speech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Front Light For Speech.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“Front Light For Speech”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Day_120_Front_Light_For_Speech/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Front Light For Speech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front light for speech,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120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Front Light For Speech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"Front Light For Speech"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day-120_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Front Light For Speech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Front Light For Speech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120 (Assessment and reflection) on Front Light For Speech.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