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127 STUDENT HANDBOOK</w:t>
      </w:r>
    </w:p>
    <w:p>
      <w:pPr>
        <w:jc w:val="center"/>
      </w:pPr>
      <w:r>
        <w:rPr>
          <w:b/>
          <w:color w:val="1E293B"/>
          <w:sz w:val="28"/>
        </w:rPr>
        <w:t>Wedding And Corporate Looks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127 objective  Complete the orientation and setup for Wedding And Corporate Looks: Apply wedding and corporate looks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wedding and corporate looks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Wedding And Corporate Looks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Wedding And Corporate Looks.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“Wedding And Corporate Looks”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Wedding And Corporate Looks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Day_127_Wedding_And_Corporate_Looks/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Wedding And Corporate Looks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wedding and corporate looks.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Wedding And Corporate Looks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"Wedding And Corporate Looks"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Wedding And Corporate Looks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Wedding And Corporate Looks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127 (Orientation and setup) on Wedding And Corporate Looks.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