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135 STUDENT HANDBOOK</w:t>
      </w:r>
    </w:p>
    <w:p>
      <w:pPr>
        <w:jc w:val="center"/>
      </w:pPr>
      <w:r>
        <w:rPr>
          <w:b/>
          <w:color w:val="1E293B"/>
          <w:sz w:val="28"/>
        </w:rPr>
        <w:t>Timecode Concepts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135 objective  Complete the independent build for Timecode Concepts: Apply timecode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timecode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Timecode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Timecode Concepts.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“Timecode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Timecode Concepts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Day_135_Timecode_Concepts/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Timecode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timecode concepts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135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Timecode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"Timecode Concepts"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day-135_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Timecode Concepts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Timecode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135 (Independent build) on Timecode Concepts.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