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151 STUDENT HANDBOOK</w:t>
      </w:r>
    </w:p>
    <w:p>
      <w:pPr>
        <w:jc w:val="center"/>
      </w:pPr>
      <w:r>
        <w:rPr>
          <w:b/>
          <w:color w:val="1E293B"/>
          <w:sz w:val="28"/>
        </w:rPr>
        <w:t>Fault Finding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151 objective  Complete the orientation and setup for Fault Finding: Apply fault finding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fault finding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Fault Finding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Fault Finding.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“Fault Finding”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Fault Finding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Day_151_Fault_Finding/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Fault Finding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fault finding.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Fault Finding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"Fault Finding"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Fault Finding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Fault Finding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151 (Orientation and setup) on Fault Finding.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