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157 STUDENT HANDBOOK</w:t>
      </w:r>
    </w:p>
    <w:p>
      <w:pPr>
        <w:jc w:val="center"/>
      </w:pPr>
      <w:r>
        <w:rPr>
          <w:b/>
          <w:color w:val="1E293B"/>
          <w:sz w:val="28"/>
        </w:rPr>
        <w:t>Power And Dmx Documentation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157 objective  Complete the orientation and setup for Power And Dmx Documentation: Apply power and DMX documentation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power and DMX documentation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Power And Dmx Documentation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And Dmx Documentation.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And Dmx Documentation”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Day_157_Power_And_Dmx_Documentation/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Power And Dmx Documentation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power and DMX documentation.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And Dmx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And Dmx Documentation"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And Dmx Documentation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And Dmx Documentation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157 (Orientation and setup) on Power And Dmx Documentation.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