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166 STUDENT HANDBOOK</w:t>
      </w:r>
    </w:p>
    <w:p>
      <w:pPr>
        <w:jc w:val="center"/>
      </w:pPr>
      <w:r>
        <w:rPr>
          <w:b/>
          <w:color w:val="1E293B"/>
          <w:sz w:val="28"/>
        </w:rPr>
        <w:t>Small-Show Programming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166 objective  Complete the troubleshoot for Small-Show Programming: Apply small-show programming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small-show programming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Small-Show Programming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Small-Show Programming.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“Small-Show Programming”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Small-Show Programming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Day_166_Small_Show_Programming/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Small-Show Programming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small-show programming.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166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Small-Show Programming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"Small-Show Programming"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day-166_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Small-Show Programming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Small-Show Programming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166 (Troubleshoot) on Small-Show Programming.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