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24 STUDENT HANDBOOK</w:t>
      </w:r>
    </w:p>
    <w:p>
      <w:pPr>
        <w:jc w:val="center"/>
      </w:pPr>
      <w:r>
        <w:rPr>
          <w:b/>
          <w:color w:val="1E293B"/>
          <w:sz w:val="28"/>
        </w:rPr>
        <w:t>Microphone Types And Placement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24 objective  Complete the assessment and reflection for Microphone Types And Placement: Apply microphone types and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microphone types and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Microphone Types And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Microphone Types And Placement.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“Microphone Types And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Day_24_Microphone_Types_And_Placement/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Microphone Types And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microphone types and placement,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Microphone Types And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"Microphone Types And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Microphone Types And Placement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Microphone Types And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24 (Assessment and reflection) on Microphone Types And Placement.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