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41 STUDENT HANDBOOK</w:t>
      </w:r>
    </w:p>
    <w:p>
      <w:pPr>
        <w:jc w:val="center"/>
      </w:pPr>
      <w:r>
        <w:rPr>
          <w:b/>
          <w:color w:val="1E293B"/>
          <w:sz w:val="28"/>
        </w:rPr>
        <w:t>Digital Mixer Navigation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41 objective  Complete the document and improve for Digital Mixer Navigation: Apply digital mixer navigation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digital mixer navigation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Digital Mixer Navigation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Digital Mixer Navigation.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“Digital Mixer Navigation”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Day_41_Digital_Mixer_Navigation/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Digital Mixer Navigation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digital mixer navigation,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Digital Mixer Navigation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"Digital Mixer Navigation"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Digital Mixer Navigation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Digital Mixer Navigation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41 (Document and improve) on Digital Mixer Navigation.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