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46 STUDENT HANDBOOK</w:t>
      </w:r>
    </w:p>
    <w:p>
      <w:pPr>
        <w:jc w:val="center"/>
      </w:pPr>
      <w:r>
        <w:rPr>
          <w:b/>
          <w:color w:val="1E293B"/>
          <w:sz w:val="28"/>
        </w:rPr>
        <w:t>Gain Structure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46 objective  Complete the troubleshoot for Gain Structure: Apply gain structure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gain structure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Gain Structure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Gain Structure.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“Gain Structure”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Day_46_Gain_Structure/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Gain Structure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gain structure.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Gain Structure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"Gain Structure"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Gain Structure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Gain Structure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46 (Troubleshoot) on Gain Structure.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