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54 STUDENT HANDBOOK</w:t>
      </w:r>
    </w:p>
    <w:p>
      <w:pPr>
        <w:jc w:val="center"/>
      </w:pPr>
      <w:r>
        <w:rPr>
          <w:b/>
          <w:color w:val="1E293B"/>
          <w:sz w:val="28"/>
        </w:rPr>
        <w:t>High-Pass Filters And Eq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54 objective  Complete the assessment and reflection for High-Pass Filters And Eq: Apply high-pass filters and EQ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high-pass filters and EQ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High-Pass Filters And Eq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High-Pass Filters And Eq.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“High-Pass Filters And Eq”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High-Pass Filters And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Day_54_High_Pass_Filters_And_Eq/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High-Pass Filters And Eq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high-pass filters and EQ,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High-Pass Filters And Eq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"High-Pass Filters And Eq"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High-Pass Filters And Eq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High-Pass Filters And Eq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54 (Assessment and reflection) on High-Pass Filters And Eq.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