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87 STUDENT HANDBOOK</w:t>
      </w:r>
    </w:p>
    <w:p>
      <w:pPr>
        <w:jc w:val="center"/>
      </w:pPr>
      <w:r>
        <w:rPr>
          <w:b/>
          <w:color w:val="1E293B"/>
          <w:sz w:val="28"/>
        </w:rPr>
        <w:t>Passive And Active Systems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87 objective  Complete the independent build for Passive And Active Systems: Apply passive and active systems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passive and active systems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Passive And Active Systems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Passive And Active Systems.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“Passive And Active Systems”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Passive And Active Systems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Day_87_Passive_And_Active_Systems/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Passive And Active Systems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passive and active systems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Passive And Active Systems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"Passive And Active Systems"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Passive And Active Systems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Passive And Active Systems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87 (Independent build) on Passive And Active Systems.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