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104 STUDENT HANDBOOK</w:t>
      </w:r>
    </w:p>
    <w:p>
      <w:pPr>
        <w:jc w:val="center"/>
      </w:pPr>
      <w:r>
        <w:rPr>
          <w:b/>
          <w:color w:val="1E293B"/>
          <w:sz w:val="28"/>
        </w:rPr>
        <w:t>Drum Miking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104 objective  Complete the guided practical for Drum Miking: Apply drum miking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drum miking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Drum Miking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Drum Miking.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“Drum Miking”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Drum Miking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Day_104_Drum_Miking/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Drum Miking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drum miking.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Drum Miking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"Drum Miking"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Drum Miking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Drum Miking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104 (Guided practical) on Drum Miking.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