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132 STUDENT HANDBOOK</w:t>
      </w:r>
    </w:p>
    <w:p>
      <w:pPr>
        <w:jc w:val="center"/>
      </w:pPr>
      <w:r>
        <w:rPr>
          <w:b/>
          <w:color w:val="1E293B"/>
          <w:sz w:val="28"/>
        </w:rPr>
        <w:t>Playback And Recording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132 objective  Complete the assessment and reflection for Playback And Recording: Apply playback and recording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playback and recording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Playback And Recording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Playback And Recording.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“Playback And Recording”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Playback And Recording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Day_132_Playback_And_Recording/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Playback And Recording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playback and recording,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Playback And Recording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"Playback And Recording"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Playback And Recording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Playback And Recording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132 (Assessment and reflection) on Playback And Recording.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