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157 STUDENT HANDBOOK</w:t>
      </w:r>
    </w:p>
    <w:p>
      <w:pPr>
        <w:jc w:val="center"/>
      </w:pPr>
      <w:r>
        <w:rPr>
          <w:b/>
          <w:color w:val="1E293B"/>
          <w:sz w:val="28"/>
        </w:rPr>
        <w:t>Soundcheck Management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157 objective  Complete the orientation and setup for Soundcheck Management: Apply soundcheck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soundcheck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Soundcheck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Soundcheck Management.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“Soundcheck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Day_157_Soundcheck_Management/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Soundcheck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soundcheck management.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Soundcheck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"Soundcheck Management"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Soundcheck Management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Soundcheck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157 (Orientation and setup) on Soundcheck Management.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