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162 STUDENT HANDBOOK</w:t>
      </w:r>
    </w:p>
    <w:p>
      <w:pPr>
        <w:jc w:val="center"/>
      </w:pPr>
      <w:r>
        <w:rPr>
          <w:b/>
          <w:color w:val="1E293B"/>
          <w:sz w:val="28"/>
        </w:rPr>
        <w:t>Soundcheck Management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162 objective  Complete the assessment and reflection for Soundcheck Management: Apply soundcheck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soundcheck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Soundcheck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Soundcheck Management.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“Soundcheck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Day_162_Soundcheck_Management/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Soundcheck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soundcheck management,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Soundcheck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"Soundcheck Management"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Soundcheck Management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Soundcheck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162 (Assessment and reflection) on Soundcheck Management.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