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171 STUDENT HANDBOOK</w:t>
      </w:r>
    </w:p>
    <w:p>
      <w:pPr>
        <w:jc w:val="center"/>
      </w:pPr>
      <w:r>
        <w:rPr>
          <w:b/>
          <w:color w:val="1E293B"/>
          <w:sz w:val="28"/>
        </w:rPr>
        <w:t>Full Concert Preparation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171 objective  Complete the independent build for Full Concert Preparation: Apply full concert preparation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full concert preparation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Full Concert Preparation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Full Concert Preparation.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“Full Concert Preparation”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Full Concert Preparation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Day_171_Full_Concert_Preparation/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Full Concert Preparation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full concert preparation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Full Concert Preparation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"Full Concert Preparation"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Full Concert Preparation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Full Concert Preparation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171 (Independent build) on Full Concert Preparation.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