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172 STUDENT HANDBOOK</w:t>
      </w:r>
    </w:p>
    <w:p>
      <w:pPr>
        <w:jc w:val="center"/>
      </w:pPr>
      <w:r>
        <w:rPr>
          <w:b/>
          <w:color w:val="1E293B"/>
          <w:sz w:val="28"/>
        </w:rPr>
        <w:t>Full Concert Preparation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172 objective  Complete the troubleshoot for Full Concert Preparation: Apply full concert preparation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full concert preparation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Full Concert Preparation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Full Concert Preparation.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“Full Concert Preparation”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Full Concert Preparation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Day_172_Full_Concert_Preparation/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Full Concert Preparation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full concert preparation.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Full Concert Preparation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"Full Concert Preparation"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Full Concert Preparation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Full Concert Preparation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172 (Troubleshoot) on Full Concert Preparation.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