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177 STUDENT HANDBOOK</w:t>
      </w:r>
    </w:p>
    <w:p>
      <w:pPr>
        <w:jc w:val="center"/>
      </w:pPr>
      <w:r>
        <w:rPr>
          <w:b/>
          <w:color w:val="1E293B"/>
          <w:sz w:val="28"/>
        </w:rPr>
        <w:t>Capstone Live Mix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177 objective  Complete the independent build for Capstone Live Mix: Apply capstone live mix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live mix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Live Mix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Live Mix.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Live Mix”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Live Mix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Day_177_Capstone_Live_Mix/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Capstone Live Mix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capstone live mix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Capstone Live Mix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"Capstone Live Mix"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Live Mix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Live Mix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177 (Independent build) on Capstone Live Mix.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