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33 STUDENT HANDBOOK</w:t>
      </w:r>
    </w:p>
    <w:p>
      <w:pPr>
        <w:jc w:val="center"/>
      </w:pPr>
      <w:r>
        <w:rPr>
          <w:b/>
          <w:color w:val="1E293B"/>
          <w:sz w:val="28"/>
        </w:rPr>
        <w:t>Data Quality Assessment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33 objective  Complete the independent build for Data Quality Assessment: Apply data quality assessment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quality assessment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Quality Assessment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Quality Assessment.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Quality Assessment”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Day_33_Data_Quality_Assessment/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Beyond_ML_Internship\Day_33_Data_Quality_Assessment\evidence, Beyond_ML_Internship\Day_33_Data_Quality_Assessment\notebooks, Beyond_ML_Internship\Day_33_Data_Quality_Assessment\src, Beyond_ML_Internship\Day_33_Data_Quality_Assessment\data, Beyond_ML_Internship\Day_33_Data_Quality_Assessment\output, Beyond_ML_Internship\Day_33_Data_Quality_Assessment\report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Beyond_ML_Internship/Day_33_Data_Quality_Assessment/{evidence,notebooks,src,data,output,report}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Data Quality Assessment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data quality assessment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`src/day_33_lab.py`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day_33_lab.py — Independent build: Data Quality Assessment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33 practical starter for Data Quality Assessment.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Quality Assessment')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Quality Assessment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Quality Assessment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33 (Independent build) on Data Quality Assessment.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