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37 STUDENT HANDBOOK</w:t>
      </w:r>
    </w:p>
    <w:p>
      <w:pPr>
        <w:jc w:val="center"/>
      </w:pPr>
      <w:r>
        <w:rPr>
          <w:b/>
          <w:color w:val="1E293B"/>
          <w:sz w:val="28"/>
        </w:rPr>
        <w:t>Missing Values And Outliers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37 objective  Complete the orientation and setup for Missing Values And Outliers: Apply missing values and outliers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missing values and outliers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Missing Values And Outliers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Missing Values And Outliers.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“Missing Values And Outliers”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Missing Values And Outliers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Day_37_Missing_Values_And_Outliers/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Beyond_ML_Internship\Day_37_Missing_Values_And_Outliers\evidence, Beyond_ML_Internship\Day_37_Missing_Values_And_Outliers\notebooks, Beyond_ML_Internship\Day_37_Missing_Values_And_Outliers\src, Beyond_ML_Internship\Day_37_Missing_Values_And_Outliers\data, Beyond_ML_Internship\Day_37_Missing_Values_And_Outliers\output, Beyond_ML_Internship\Day_37_Missing_Values_And_Outliers\report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Beyond_ML_Internship/Day_37_Missing_Values_And_Outliers/{evidence,notebooks,src,data,output,report}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Missing Values And Outliers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missing values and outliers.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day_37_lab.py — Orientation and setup: Missing Values And Outliers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37 practical starter for Missing Values And Outliers.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'Missing Values And Outliers')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Missing Values And Outliers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Missing Values And Outliers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37 (Orientation and setup) on Missing Values And Outliers.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