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50 STUDENT HANDBOOK</w:t>
      </w:r>
    </w:p>
    <w:p>
      <w:pPr>
        <w:jc w:val="center"/>
      </w:pPr>
      <w:r>
        <w:rPr>
          <w:b/>
          <w:color w:val="1E293B"/>
          <w:sz w:val="28"/>
        </w:rPr>
        <w:t>Train Validation And Test Splits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50 objective  Complete the guided practical for Train Validation And Test Splits: Apply train validation and test splits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train validation and test splits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Train Validation And Test Splits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Train Validation And Test Splits.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“Train Validation And Test Splits”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Train Validation And Test Splits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Day_50_Train_Validation_And_Test_Splits/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Beyond_ML_Internship\Day_50_Train_Validation_And_Test_Splits\evidence, Beyond_ML_Internship\Day_50_Train_Validation_And_Test_Splits\notebooks, Beyond_ML_Internship\Day_50_Train_Validation_And_Test_Splits\src, Beyond_ML_Internship\Day_50_Train_Validation_And_Test_Splits\data, Beyond_ML_Internship\Day_50_Train_Validation_And_Test_Splits\output, Beyond_ML_Internship\Day_50_Train_Validation_And_Test_Splits\report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Beyond_ML_Internship/Day_50_Train_Validation_And_Test_Splits/{evidence,notebooks,src,data,output,report}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Train Validation And Test Splits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train validation and test splits.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day_50_lab.py — Guided practical: Train Validation And Test Splits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50 practical starter for Train Validation And Test Splits.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'Train Validation And Test Splits')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Train Validation And Test Splits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Train Validation And Test Splits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50 (Guided practical) on Train Validation And Test Splits.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