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72 STUDENT HANDBOOK</w:t>
      </w:r>
    </w:p>
    <w:p>
      <w:pPr>
        <w:jc w:val="center"/>
      </w:pPr>
      <w:r>
        <w:rPr>
          <w:b/>
          <w:color w:val="1E293B"/>
          <w:sz w:val="28"/>
        </w:rPr>
        <w:t>Regularized Regression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72 objective  Complete the assessment and reflection for Regularized Regression: Apply regularized regression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regularized regression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Regularized Regression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Regularized Regression.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“Regularized Regression”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Day_72_Regularized_Regression/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Beyond_ML_Internship\Day_72_Regularized_Regression\evidence, Beyond_ML_Internship\Day_72_Regularized_Regression\notebooks, Beyond_ML_Internship\Day_72_Regularized_Regression\src, Beyond_ML_Internship\Day_72_Regularized_Regression\data, Beyond_ML_Internship\Day_72_Regularized_Regression\output, Beyond_ML_Internship\Day_72_Regularized_Regression\report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Beyond_ML_Internship/Day_72_Regularized_Regression/{evidence,notebooks,src,data,output,report}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Regularized Regression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regularized regression,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day_72_lab.py — Assessment and reflection: Regularized Regression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72 practical starter for Regularized Regression.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'Regularized Regression')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Regularized Regression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Regularized Regression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72 (Assessment and reflection) on Regularized Regression.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